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3DB" w14:textId="77777777" w:rsidR="00720EF0" w:rsidRPr="0036508A" w:rsidRDefault="00720EF0" w:rsidP="00D1491E">
      <w:pPr>
        <w:pStyle w:val="Ttulo3"/>
        <w:spacing w:line="276" w:lineRule="auto"/>
        <w:ind w:left="1021" w:hanging="1021"/>
        <w:jc w:val="both"/>
        <w:rPr>
          <w:b w:val="0"/>
          <w:color w:val="auto"/>
          <w:spacing w:val="324"/>
          <w:sz w:val="16"/>
          <w:lang w:val="fr-FR"/>
        </w:rPr>
      </w:pPr>
    </w:p>
    <w:p w14:paraId="4AEAE57A" w14:textId="77777777" w:rsidR="00720EF0" w:rsidRPr="0036508A" w:rsidRDefault="00720EF0" w:rsidP="00D1491E">
      <w:pPr>
        <w:pStyle w:val="Ttulo3"/>
        <w:spacing w:line="276" w:lineRule="auto"/>
        <w:jc w:val="both"/>
        <w:rPr>
          <w:sz w:val="24"/>
          <w:lang w:val="es-ES"/>
        </w:rPr>
        <w:sectPr w:rsidR="00720EF0" w:rsidRPr="0036508A" w:rsidSect="007376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694" w:right="567" w:bottom="255" w:left="794" w:header="709" w:footer="850" w:gutter="0"/>
          <w:cols w:space="720" w:equalWidth="0">
            <w:col w:w="9411"/>
          </w:cols>
          <w:titlePg/>
          <w:docGrid w:linePitch="272"/>
        </w:sectPr>
      </w:pPr>
    </w:p>
    <w:p w14:paraId="30725DA7" w14:textId="77777777" w:rsidR="00D427D3" w:rsidRPr="00377E51" w:rsidRDefault="00D427D3" w:rsidP="00D1491E">
      <w:pPr>
        <w:pStyle w:val="Textonotapie"/>
        <w:tabs>
          <w:tab w:val="left" w:pos="1021"/>
          <w:tab w:val="left" w:pos="8080"/>
        </w:tabs>
        <w:spacing w:after="240" w:line="276" w:lineRule="auto"/>
        <w:jc w:val="both"/>
        <w:rPr>
          <w:rFonts w:asciiTheme="minorHAnsi" w:hAnsiTheme="minorHAnsi" w:cstheme="minorHAnsi"/>
          <w:sz w:val="10"/>
        </w:rPr>
      </w:pPr>
    </w:p>
    <w:p w14:paraId="3EF9E381" w14:textId="77777777" w:rsidR="0073767E" w:rsidRDefault="0073767E" w:rsidP="00362068">
      <w:pPr>
        <w:pStyle w:val="Textonotapie"/>
        <w:tabs>
          <w:tab w:val="left" w:pos="-2552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4E4168B0" w14:textId="5A0E697E" w:rsidR="00EE484B" w:rsidRDefault="001C4B99" w:rsidP="00362068">
      <w:pPr>
        <w:pStyle w:val="Textonotapie"/>
        <w:tabs>
          <w:tab w:val="left" w:pos="-25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CONSULTA PÚBLICA PREVIA</w:t>
      </w:r>
      <w:r w:rsidRPr="00EE484B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Pr="00362068">
        <w:rPr>
          <w:rFonts w:asciiTheme="minorHAnsi" w:hAnsiTheme="minorHAnsi" w:cstheme="minorHAnsi"/>
          <w:b/>
          <w:sz w:val="28"/>
          <w:szCs w:val="22"/>
        </w:rPr>
        <w:t>DE</w:t>
      </w:r>
      <w:r>
        <w:rPr>
          <w:rFonts w:asciiTheme="minorHAnsi" w:hAnsiTheme="minorHAnsi" w:cstheme="minorHAnsi"/>
          <w:b/>
          <w:sz w:val="28"/>
          <w:szCs w:val="22"/>
        </w:rPr>
        <w:t>L PROYECTO DE</w:t>
      </w:r>
      <w:r w:rsidRPr="00362068">
        <w:rPr>
          <w:rFonts w:asciiTheme="minorHAnsi" w:hAnsiTheme="minorHAnsi" w:cstheme="minorHAnsi"/>
          <w:b/>
          <w:sz w:val="28"/>
          <w:szCs w:val="22"/>
        </w:rPr>
        <w:t xml:space="preserve"> ORDEN</w:t>
      </w:r>
      <w:r>
        <w:rPr>
          <w:rFonts w:asciiTheme="minorHAnsi" w:hAnsiTheme="minorHAnsi" w:cstheme="minorHAnsi"/>
          <w:b/>
          <w:sz w:val="28"/>
          <w:szCs w:val="22"/>
        </w:rPr>
        <w:t xml:space="preserve"> MINISTERIAL</w:t>
      </w:r>
      <w:r w:rsidRPr="00362068">
        <w:rPr>
          <w:rFonts w:asciiTheme="minorHAnsi" w:hAnsiTheme="minorHAnsi" w:cstheme="minorHAnsi"/>
          <w:b/>
          <w:sz w:val="28"/>
          <w:szCs w:val="22"/>
        </w:rPr>
        <w:t xml:space="preserve"> POR LA QUE SE </w:t>
      </w:r>
      <w:r w:rsidRPr="00936D9E">
        <w:rPr>
          <w:rFonts w:asciiTheme="minorHAnsi" w:hAnsiTheme="minorHAnsi" w:cstheme="minorHAnsi"/>
          <w:b/>
          <w:sz w:val="28"/>
          <w:szCs w:val="22"/>
        </w:rPr>
        <w:t>APRUEBAN LOS PLANES Y PROCEDIMIENTOS PARA LA IMPLANTACIÓN DE CONTADORES INTELIGENTES DE GAS NATURAL</w:t>
      </w:r>
    </w:p>
    <w:p w14:paraId="080E9693" w14:textId="77777777" w:rsidR="001C4B99" w:rsidRDefault="001C4B99" w:rsidP="00C45310">
      <w:pPr>
        <w:pStyle w:val="Textonotapie"/>
        <w:tabs>
          <w:tab w:val="left" w:pos="-2552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39074D5" w14:textId="3D412AAA" w:rsidR="005C3D4E" w:rsidRPr="00C45310" w:rsidRDefault="00C45310" w:rsidP="00C45310">
      <w:pPr>
        <w:pStyle w:val="Textonotapie"/>
        <w:tabs>
          <w:tab w:val="left" w:pos="-2552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C45310">
        <w:rPr>
          <w:rFonts w:asciiTheme="minorHAnsi" w:hAnsiTheme="minorHAnsi" w:cstheme="minorHAnsi"/>
          <w:b/>
          <w:bCs/>
          <w:sz w:val="22"/>
          <w:szCs w:val="22"/>
          <w:lang w:val="es-ES"/>
        </w:rPr>
        <w:t>ANEXO</w:t>
      </w:r>
    </w:p>
    <w:p w14:paraId="05AE4D0C" w14:textId="77777777" w:rsidR="00F60A54" w:rsidRPr="00F60A54" w:rsidRDefault="00F60A54" w:rsidP="00F73E14">
      <w:pPr>
        <w:pStyle w:val="Textonotapie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s-ES"/>
        </w:rPr>
      </w:pPr>
    </w:p>
    <w:p w14:paraId="2275B329" w14:textId="6E9A07D6" w:rsidR="00D865AA" w:rsidRDefault="00D865AA" w:rsidP="00C45310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D865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Preguntas de la consulta pública previa</w:t>
      </w:r>
    </w:p>
    <w:p w14:paraId="64095D3D" w14:textId="77777777" w:rsidR="00E05794" w:rsidRPr="0078543C" w:rsidRDefault="00E05794" w:rsidP="00E05794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</w:pPr>
      <w:r w:rsidRPr="0078543C"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  <w:t>Consideraciones generales</w:t>
      </w:r>
    </w:p>
    <w:p w14:paraId="564AE5B8" w14:textId="04641647" w:rsidR="00E05794" w:rsidRPr="00E05794" w:rsidRDefault="00E05794" w:rsidP="00E05794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E05794">
        <w:rPr>
          <w:rFonts w:asciiTheme="minorHAnsi" w:hAnsiTheme="minorHAnsi" w:cstheme="minorHAnsi"/>
          <w:i/>
          <w:iCs/>
          <w:color w:val="000000"/>
          <w:sz w:val="22"/>
          <w:szCs w:val="22"/>
          <w:lang w:val="es-ES"/>
        </w:rPr>
        <w:t>En este apartado, se invita a los participantes a expresar su opinión sobre la implantación de contadores inteligentes de gas natural en España</w:t>
      </w:r>
      <w:r w:rsidR="00143ECB">
        <w:rPr>
          <w:rFonts w:asciiTheme="minorHAnsi" w:hAnsiTheme="minorHAnsi" w:cstheme="minorHAnsi"/>
          <w:i/>
          <w:iCs/>
          <w:color w:val="000000"/>
          <w:sz w:val="22"/>
          <w:szCs w:val="22"/>
          <w:lang w:val="es-ES"/>
        </w:rPr>
        <w:t>, con objeto de conocer la percepción del sector sobre esta medida.</w:t>
      </w:r>
      <w:r w:rsidRPr="00E05794">
        <w:rPr>
          <w:rFonts w:asciiTheme="minorHAnsi" w:hAnsiTheme="minorHAnsi" w:cstheme="minorHAnsi"/>
          <w:i/>
          <w:iCs/>
          <w:color w:val="000000"/>
          <w:sz w:val="22"/>
          <w:szCs w:val="22"/>
          <w:lang w:val="es-ES"/>
        </w:rPr>
        <w:t xml:space="preserve"> </w:t>
      </w:r>
    </w:p>
    <w:p w14:paraId="48CD326E" w14:textId="09EC03B3" w:rsidR="009062A6" w:rsidRDefault="009062A6" w:rsidP="00143ECB">
      <w:pPr>
        <w:pStyle w:val="Textonotapie"/>
        <w:numPr>
          <w:ilvl w:val="0"/>
          <w:numId w:val="14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En su opinión, </w:t>
      </w:r>
      <w:r w:rsidR="00E05794" w:rsidRPr="0078543C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c</w:t>
      </w:r>
      <w:r w:rsidR="00E05794" w:rsidRPr="0078543C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uáles son los principales beneficios de la instalación de contadores inteligentes de gas natural en España? </w:t>
      </w:r>
    </w:p>
    <w:p w14:paraId="125BA7A7" w14:textId="20506F5E" w:rsidR="00E05794" w:rsidRDefault="00110440" w:rsidP="00F73E14">
      <w:pPr>
        <w:pStyle w:val="Textonotapie"/>
        <w:numPr>
          <w:ilvl w:val="0"/>
          <w:numId w:val="14"/>
        </w:numPr>
        <w:tabs>
          <w:tab w:val="left" w:pos="-2552"/>
        </w:tabs>
        <w:spacing w:after="12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¿Qué desafíos plantea</w:t>
      </w:r>
      <w:r w:rsidR="009062A6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su implantación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?</w:t>
      </w:r>
    </w:p>
    <w:p w14:paraId="1A85602C" w14:textId="48118E45" w:rsidR="00E05794" w:rsidRPr="00E05794" w:rsidRDefault="009D5003" w:rsidP="007A5B8A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pict w14:anchorId="2464BF74">
          <v:rect id="_x0000_i1025" style="width:0;height:1.5pt" o:hralign="center" o:hrstd="t" o:hr="t" fillcolor="#a0a0a0" stroked="f"/>
        </w:pict>
      </w:r>
    </w:p>
    <w:p w14:paraId="3FF24782" w14:textId="66EEDDF1" w:rsidR="00AF579C" w:rsidRDefault="00AF579C" w:rsidP="00AF579C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</w:pPr>
      <w:r w:rsidRPr="007A5B8A"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  <w:t>Aspectos técnicos del diseño</w:t>
      </w:r>
    </w:p>
    <w:p w14:paraId="21A7B37D" w14:textId="58822868" w:rsidR="00E05794" w:rsidRPr="007A5B8A" w:rsidRDefault="00E05794" w:rsidP="00AF579C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val="es-ES"/>
        </w:rPr>
      </w:pPr>
      <w:r w:rsidRPr="007A5B8A">
        <w:rPr>
          <w:rFonts w:asciiTheme="minorHAnsi" w:hAnsiTheme="minorHAnsi" w:cstheme="minorHAnsi"/>
          <w:i/>
          <w:iCs/>
          <w:color w:val="000000"/>
          <w:sz w:val="22"/>
          <w:szCs w:val="22"/>
          <w:lang w:val="es-ES"/>
        </w:rPr>
        <w:t xml:space="preserve">Valore o indique las características técnicas más importantes </w:t>
      </w:r>
      <w:proofErr w:type="gramStart"/>
      <w:r w:rsidRPr="007A5B8A">
        <w:rPr>
          <w:rFonts w:asciiTheme="minorHAnsi" w:hAnsiTheme="minorHAnsi" w:cstheme="minorHAnsi"/>
          <w:i/>
          <w:iCs/>
          <w:color w:val="000000"/>
          <w:sz w:val="22"/>
          <w:szCs w:val="22"/>
          <w:lang w:val="es-ES"/>
        </w:rPr>
        <w:t>a</w:t>
      </w:r>
      <w:proofErr w:type="gramEnd"/>
      <w:r w:rsidRPr="007A5B8A">
        <w:rPr>
          <w:rFonts w:asciiTheme="minorHAnsi" w:hAnsiTheme="minorHAnsi" w:cstheme="minorHAnsi"/>
          <w:i/>
          <w:iCs/>
          <w:color w:val="000000"/>
          <w:sz w:val="22"/>
          <w:szCs w:val="22"/>
          <w:lang w:val="es-ES"/>
        </w:rPr>
        <w:t xml:space="preserve"> tener en cuenta en la selección de los contadores inteligentes de gas natural.</w:t>
      </w:r>
      <w:r w:rsidRPr="00E05794">
        <w:t xml:space="preserve"> </w:t>
      </w:r>
      <w:r w:rsidRPr="00E057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En particular, se busca definir qué tecnologí</w:t>
      </w:r>
      <w:r w:rsidR="00143ECB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</w:t>
      </w:r>
      <w:r w:rsidRPr="00E057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pueden ofrecer una mayor precisión, fiabilidad y durabilidad, garantizando una correcta integración en las infraestructuras actuales y futuras.</w:t>
      </w:r>
    </w:p>
    <w:p w14:paraId="4CAE107B" w14:textId="0FE438B8" w:rsidR="00AF579C" w:rsidRPr="001D5C42" w:rsidRDefault="00AF579C" w:rsidP="009062A6">
      <w:pPr>
        <w:pStyle w:val="Textonotapie"/>
        <w:numPr>
          <w:ilvl w:val="0"/>
          <w:numId w:val="6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¿Qué tecnología de medición considera más adecuada para los contadores inteligentes de gas natural en España (</w:t>
      </w:r>
      <w:r w:rsidR="00776245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diafragma</w:t>
      </w:r>
      <w:r w:rsidR="00776245"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</w:t>
      </w: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con módulo electrónico o ultrasonido) y por qué?</w:t>
      </w:r>
      <w:r w:rsidR="00F20802"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¿Considera que debería establecerse una tecnología común para todos los distribuidores? </w:t>
      </w:r>
    </w:p>
    <w:p w14:paraId="4CBB18BF" w14:textId="756CFFBE" w:rsidR="00AF579C" w:rsidRPr="001D5C42" w:rsidRDefault="00AF579C" w:rsidP="00AF579C">
      <w:pPr>
        <w:pStyle w:val="Textonotapie"/>
        <w:numPr>
          <w:ilvl w:val="0"/>
          <w:numId w:val="6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¿Qué requisitos mínimos deberían exigirse en los sistemas de comunicación (</w:t>
      </w:r>
      <w:proofErr w:type="spellStart"/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e.g</w:t>
      </w:r>
      <w:proofErr w:type="spellEnd"/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., GPRS, </w:t>
      </w:r>
      <w:proofErr w:type="spellStart"/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LoRaWAN</w:t>
      </w:r>
      <w:proofErr w:type="spellEnd"/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, NB-</w:t>
      </w:r>
      <w:proofErr w:type="spellStart"/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IoT</w:t>
      </w:r>
      <w:proofErr w:type="spellEnd"/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) para garantizar fiabilidad, ciberseguridad y cobertura en todo el territorio? </w:t>
      </w:r>
    </w:p>
    <w:p w14:paraId="272053F1" w14:textId="6A93A6E6" w:rsidR="00F20802" w:rsidRPr="001D5C42" w:rsidRDefault="00F20802" w:rsidP="00AF579C">
      <w:pPr>
        <w:pStyle w:val="Textonotapie"/>
        <w:numPr>
          <w:ilvl w:val="0"/>
          <w:numId w:val="6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¿Qué protocolo de comunicación </w:t>
      </w:r>
      <w:r w:rsid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considera que </w:t>
      </w: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debería utilizarse?</w:t>
      </w:r>
    </w:p>
    <w:p w14:paraId="40B13DF7" w14:textId="77777777" w:rsidR="00AF579C" w:rsidRPr="001D5C42" w:rsidRDefault="00AF579C" w:rsidP="00AF579C">
      <w:pPr>
        <w:pStyle w:val="Textonotapie"/>
        <w:numPr>
          <w:ilvl w:val="0"/>
          <w:numId w:val="6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¿Deberían los contadores inteligentes incluir sensores adicionales para medir parámetros como presión, temperatura o calidad del gas? En caso afirmativo, ¿cuáles?</w:t>
      </w:r>
    </w:p>
    <w:p w14:paraId="6AA2F9C1" w14:textId="77777777" w:rsidR="00AF579C" w:rsidRPr="001D5C42" w:rsidRDefault="00AF579C" w:rsidP="00AF579C">
      <w:pPr>
        <w:pStyle w:val="Textonotapie"/>
        <w:numPr>
          <w:ilvl w:val="0"/>
          <w:numId w:val="6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lastRenderedPageBreak/>
        <w:t>¿Qué estándar debería adoptarse para garantizar la interoperabilidad de los contadores con diferentes proveedores y operadores de red?</w:t>
      </w:r>
    </w:p>
    <w:p w14:paraId="095456D4" w14:textId="19A3211D" w:rsidR="00AF579C" w:rsidRDefault="00AF579C" w:rsidP="00AF579C">
      <w:pPr>
        <w:pStyle w:val="Textonotapie"/>
        <w:numPr>
          <w:ilvl w:val="0"/>
          <w:numId w:val="6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¿Qué medidas técnicas deberían implementarse para proteger los contadores contra manipulaciones</w:t>
      </w:r>
      <w:r w:rsidR="00455B35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, robos</w:t>
      </w: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o fraudes?</w:t>
      </w:r>
    </w:p>
    <w:p w14:paraId="3CD7568F" w14:textId="50277242" w:rsidR="00AF579C" w:rsidRPr="001D5C42" w:rsidRDefault="001D5C42" w:rsidP="008D09ED">
      <w:pPr>
        <w:pStyle w:val="Textonotapie"/>
        <w:numPr>
          <w:ilvl w:val="0"/>
          <w:numId w:val="6"/>
        </w:numPr>
        <w:tabs>
          <w:tab w:val="left" w:pos="-2552"/>
        </w:tabs>
        <w:spacing w:after="12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¿Qué aspectos técnicos considera que deben ser homogéneos entre los distintos fabricantes?</w:t>
      </w:r>
    </w:p>
    <w:p w14:paraId="0838BCC0" w14:textId="218E3C9D" w:rsidR="00143ECB" w:rsidRDefault="009D5003" w:rsidP="008D09ED">
      <w:pPr>
        <w:pStyle w:val="Textonotapie"/>
        <w:tabs>
          <w:tab w:val="left" w:pos="-2552"/>
        </w:tabs>
        <w:spacing w:after="240" w:line="276" w:lineRule="auto"/>
        <w:jc w:val="both"/>
        <w:rPr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pict w14:anchorId="4D8EB7A1">
          <v:rect id="_x0000_i1026" style="width:0;height:1.5pt" o:hralign="center" o:hrstd="t" o:hr="t" fillcolor="#a0a0a0" stroked="f"/>
        </w:pict>
      </w:r>
    </w:p>
    <w:p w14:paraId="74BF7ED0" w14:textId="417031F1" w:rsidR="00AF579C" w:rsidRPr="007A5B8A" w:rsidRDefault="00AF579C" w:rsidP="00AF579C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</w:pPr>
      <w:r w:rsidRPr="007A5B8A"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  <w:t>Compatibilidad con gases renovables y transición energética</w:t>
      </w:r>
    </w:p>
    <w:p w14:paraId="7170EDB7" w14:textId="3CF3BA5E" w:rsidR="00AF579C" w:rsidRDefault="00AF579C" w:rsidP="009062A6">
      <w:pPr>
        <w:pStyle w:val="Textonotapie"/>
        <w:numPr>
          <w:ilvl w:val="0"/>
          <w:numId w:val="8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¿Deberían los contadores inteligentes ser obligatoriamente compatibles con</w:t>
      </w:r>
      <w:r w:rsidR="00455B35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todos los</w:t>
      </w: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gases renovables, como el biometano o el hidrógeno, desde el inicio de su implementación?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</w:t>
      </w:r>
    </w:p>
    <w:p w14:paraId="508C8058" w14:textId="24252B3F" w:rsidR="00110440" w:rsidRPr="001D5C42" w:rsidRDefault="00143ECB" w:rsidP="00E05794">
      <w:pPr>
        <w:pStyle w:val="Textonotapie"/>
        <w:numPr>
          <w:ilvl w:val="0"/>
          <w:numId w:val="8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En caso afirmativo, 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q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ué requisitos técnicos deben cumplir los contadores para garantizar esta compatibilidad?</w:t>
      </w:r>
    </w:p>
    <w:p w14:paraId="3C649D9D" w14:textId="77777777" w:rsidR="00AF579C" w:rsidRPr="001D5C42" w:rsidRDefault="00AF579C" w:rsidP="00F73E14">
      <w:pPr>
        <w:pStyle w:val="Textonotapie"/>
        <w:numPr>
          <w:ilvl w:val="0"/>
          <w:numId w:val="8"/>
        </w:numPr>
        <w:tabs>
          <w:tab w:val="left" w:pos="-2552"/>
        </w:tabs>
        <w:spacing w:after="12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¿Qué medidas adicionales deberían tomarse para garantizar que los contadores puedan adaptarse a futuros cambios en la composición del gas?</w:t>
      </w:r>
    </w:p>
    <w:p w14:paraId="7AFF733D" w14:textId="77777777" w:rsidR="00AF579C" w:rsidRPr="001D5C42" w:rsidRDefault="009D5003" w:rsidP="00AF579C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pict w14:anchorId="7727764C">
          <v:rect id="_x0000_i1027" style="width:0;height:1.5pt" o:hralign="center" o:hrstd="t" o:hr="t" fillcolor="#a0a0a0" stroked="f"/>
        </w:pict>
      </w:r>
    </w:p>
    <w:p w14:paraId="34F4D7E2" w14:textId="77777777" w:rsidR="00AF579C" w:rsidRPr="007A5B8A" w:rsidRDefault="00AF579C" w:rsidP="00AF579C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</w:pPr>
      <w:bookmarkStart w:id="0" w:name="_Hlk190328974"/>
      <w:r w:rsidRPr="007A5B8A"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  <w:t>Gestión de datos y privacidad</w:t>
      </w:r>
    </w:p>
    <w:bookmarkEnd w:id="0"/>
    <w:p w14:paraId="300AC228" w14:textId="77777777" w:rsidR="00AF579C" w:rsidRPr="001D5C42" w:rsidRDefault="00AF579C" w:rsidP="009062A6">
      <w:pPr>
        <w:pStyle w:val="Textonotapie"/>
        <w:numPr>
          <w:ilvl w:val="0"/>
          <w:numId w:val="9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¿Qué requisitos mínimos de seguridad deberían implementarse para proteger los datos de consumo recogidos por los contadores inteligentes?</w:t>
      </w:r>
    </w:p>
    <w:p w14:paraId="4A7CC856" w14:textId="77777777" w:rsidR="00F20802" w:rsidRPr="001D5C42" w:rsidRDefault="00F20802" w:rsidP="00F20802">
      <w:pPr>
        <w:pStyle w:val="Textonotapie"/>
        <w:numPr>
          <w:ilvl w:val="0"/>
          <w:numId w:val="9"/>
        </w:numPr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¿Con qué frecuencia considera que deben comunicarse las lecturas?</w:t>
      </w:r>
    </w:p>
    <w:p w14:paraId="27C75632" w14:textId="1F8C5F11" w:rsidR="00AF579C" w:rsidRPr="001D5C42" w:rsidRDefault="00AF579C" w:rsidP="00F73E14">
      <w:pPr>
        <w:pStyle w:val="Textonotapie"/>
        <w:numPr>
          <w:ilvl w:val="0"/>
          <w:numId w:val="9"/>
        </w:numPr>
        <w:tabs>
          <w:tab w:val="left" w:pos="-2552"/>
        </w:tabs>
        <w:spacing w:after="12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¿Deberían establecerse </w:t>
      </w:r>
      <w:r w:rsidR="00143ECB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medidas</w:t>
      </w:r>
      <w:r w:rsidR="00143ECB"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</w:t>
      </w: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específicas para limitar la frecuencia de transmisión de datos, con el fin de equilibrar </w:t>
      </w:r>
      <w:r w:rsidR="00455B35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el empod</w:t>
      </w:r>
      <w:r w:rsidR="006C6367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e</w:t>
      </w:r>
      <w:r w:rsidR="00455B35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ramiento</w:t>
      </w: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del usuario y la </w:t>
      </w:r>
      <w:r w:rsidR="00455B35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duración de la batería</w:t>
      </w:r>
      <w:r w:rsidRPr="001D5C42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?</w:t>
      </w:r>
    </w:p>
    <w:p w14:paraId="5DF8C67B" w14:textId="40CECEBE" w:rsidR="00225BFB" w:rsidRPr="001D5C42" w:rsidRDefault="009D5003" w:rsidP="00225BFB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pict w14:anchorId="0516FD1C">
          <v:rect id="_x0000_i1028" style="width:0;height:1.5pt" o:hralign="center" o:hrstd="t" o:hr="t" fillcolor="#a0a0a0" stroked="f"/>
        </w:pict>
      </w:r>
    </w:p>
    <w:p w14:paraId="2BE33613" w14:textId="5D5AC50B" w:rsidR="00225BFB" w:rsidRPr="007A5B8A" w:rsidRDefault="00225BFB" w:rsidP="00225BFB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</w:pPr>
      <w:r w:rsidRPr="007A5B8A">
        <w:rPr>
          <w:rFonts w:asciiTheme="minorHAnsi" w:hAnsiTheme="minorHAnsi" w:cstheme="minorHAnsi"/>
          <w:iCs/>
          <w:color w:val="000000"/>
          <w:sz w:val="22"/>
          <w:szCs w:val="22"/>
          <w:u w:val="single"/>
          <w:lang w:val="es-ES"/>
        </w:rPr>
        <w:t>Despliegue e instalación a nivel nacional</w:t>
      </w:r>
    </w:p>
    <w:p w14:paraId="222A6D4C" w14:textId="58F79FBB" w:rsidR="00225BFB" w:rsidRPr="00241381" w:rsidRDefault="00225BFB" w:rsidP="00F73E14">
      <w:pPr>
        <w:pStyle w:val="Textonotapie"/>
        <w:numPr>
          <w:ilvl w:val="0"/>
          <w:numId w:val="9"/>
        </w:numPr>
        <w:tabs>
          <w:tab w:val="left" w:pos="-2552"/>
        </w:tabs>
        <w:spacing w:after="12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 w:rsidRPr="00241381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En el caso de ser una empresa distribuidora de gas natural en España, ¿cuántos contadores </w:t>
      </w:r>
      <w:r w:rsidR="00E05794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actualmente instalados se ve</w:t>
      </w:r>
      <w:r w:rsidR="00143ECB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n</w:t>
      </w:r>
      <w:r w:rsidR="00E05794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afectado</w:t>
      </w:r>
      <w:r w:rsidR="00143ECB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s</w:t>
      </w:r>
      <w:r w:rsidRPr="00241381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</w:t>
      </w:r>
      <w:r w:rsidR="00E05794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por </w:t>
      </w:r>
      <w:r w:rsidRPr="00241381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el </w:t>
      </w:r>
      <w:r w:rsidR="00E05794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nuevo </w:t>
      </w:r>
      <w:r w:rsidRPr="00241381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calendario</w:t>
      </w:r>
      <w:r w:rsidR="00E05794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de sustitución</w:t>
      </w:r>
      <w:r w:rsidRPr="00241381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establecido en la Orden </w:t>
      </w:r>
      <w:r w:rsidRPr="00241381">
        <w:rPr>
          <w:rFonts w:asciiTheme="minorHAnsi" w:hAnsiTheme="minorHAnsi" w:cstheme="minorHAnsi"/>
          <w:sz w:val="22"/>
          <w:szCs w:val="22"/>
        </w:rPr>
        <w:t xml:space="preserve">ITU/1475/2024, de 17 de diciembre? </w:t>
      </w:r>
    </w:p>
    <w:p w14:paraId="36D4E9F5" w14:textId="77777777" w:rsidR="00E05794" w:rsidRPr="001D5C42" w:rsidRDefault="009D5003" w:rsidP="007A5B8A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pict w14:anchorId="4B988FE4">
          <v:rect id="_x0000_i1029" style="width:0;height:1.5pt" o:hralign="center" o:hrstd="t" o:hr="t" fillcolor="#a0a0a0" stroked="f"/>
        </w:pict>
      </w:r>
    </w:p>
    <w:p w14:paraId="5D909D77" w14:textId="77777777" w:rsidR="00E05794" w:rsidRDefault="00E05794" w:rsidP="00143ECB">
      <w:pPr>
        <w:pStyle w:val="Textonotapie"/>
        <w:tabs>
          <w:tab w:val="left" w:pos="-2552"/>
        </w:tabs>
        <w:spacing w:after="24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</w:pPr>
      <w:r w:rsidRPr="00E05794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Cierre de la consulta</w:t>
      </w:r>
    </w:p>
    <w:p w14:paraId="6BAD4A82" w14:textId="75DBF5DA" w:rsidR="00CC7535" w:rsidRPr="008C34CC" w:rsidRDefault="00E05794" w:rsidP="00F73E14">
      <w:pPr>
        <w:pStyle w:val="Textonotapie"/>
        <w:numPr>
          <w:ilvl w:val="0"/>
          <w:numId w:val="9"/>
        </w:numPr>
        <w:tabs>
          <w:tab w:val="left" w:pos="-2552"/>
        </w:tabs>
        <w:spacing w:after="240" w:line="276" w:lineRule="auto"/>
        <w:jc w:val="both"/>
        <w:rPr>
          <w:lang w:val="es-ES"/>
        </w:rPr>
      </w:pPr>
      <w:r w:rsidRPr="00E05794">
        <w:rPr>
          <w:rFonts w:asciiTheme="minorHAnsi" w:hAnsiTheme="minorHAnsi" w:cstheme="minorHAnsi"/>
          <w:iCs/>
          <w:color w:val="000000"/>
          <w:sz w:val="22"/>
          <w:szCs w:val="22"/>
        </w:rPr>
        <w:t>Agradecemos su participación en esta consulta pública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previa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Si considera que algún aspecto 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</w:rPr>
        <w:t>relevante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110440" w:rsidRPr="007A5B8A">
        <w:rPr>
          <w:rFonts w:asciiTheme="minorHAnsi" w:hAnsiTheme="minorHAnsi" w:cstheme="minorHAnsi"/>
          <w:iCs/>
          <w:color w:val="000000"/>
          <w:sz w:val="22"/>
          <w:szCs w:val="22"/>
        </w:rPr>
        <w:t>que se deba considerar en la futura normativa</w:t>
      </w:r>
      <w:r w:rsidR="00110440" w:rsidRPr="001104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no se ha abordado en las preguntas anteriores o tiene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comentarios adicionales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en relación con la 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lastRenderedPageBreak/>
        <w:t xml:space="preserve">implantación de contadores inteligentes </w:t>
      </w:r>
      <w:r w:rsidR="007A5B8A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de gas natural 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en España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>, dispone de este apartado para realizar su</w:t>
      </w:r>
      <w:r w:rsidR="00110440">
        <w:rPr>
          <w:rFonts w:asciiTheme="minorHAnsi" w:hAnsiTheme="minorHAnsi" w:cstheme="minorHAnsi"/>
          <w:iCs/>
          <w:color w:val="000000"/>
          <w:sz w:val="22"/>
          <w:szCs w:val="22"/>
          <w:lang w:val="es-ES"/>
        </w:rPr>
        <w:t xml:space="preserve"> aportación.</w:t>
      </w:r>
    </w:p>
    <w:sectPr w:rsidR="00CC7535" w:rsidRPr="008C34CC" w:rsidSect="008D09ED">
      <w:type w:val="continuous"/>
      <w:pgSz w:w="11906" w:h="16838" w:code="9"/>
      <w:pgMar w:top="1417" w:right="1701" w:bottom="1417" w:left="1701" w:header="289" w:footer="730" w:gutter="0"/>
      <w:cols w:space="720" w:equalWidth="0">
        <w:col w:w="8277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94BD" w14:textId="77777777" w:rsidR="000F2604" w:rsidRDefault="000F2604">
      <w:r>
        <w:separator/>
      </w:r>
    </w:p>
  </w:endnote>
  <w:endnote w:type="continuationSeparator" w:id="0">
    <w:p w14:paraId="64080180" w14:textId="77777777" w:rsidR="000F2604" w:rsidRDefault="000F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6F8C" w14:textId="77777777" w:rsidR="00720EF0" w:rsidRDefault="00720EF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8B2719" w14:textId="77777777" w:rsidR="00720EF0" w:rsidRDefault="00720E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2744049"/>
      <w:docPartObj>
        <w:docPartGallery w:val="Page Numbers (Bottom of Page)"/>
        <w:docPartUnique/>
      </w:docPartObj>
    </w:sdtPr>
    <w:sdtEndPr/>
    <w:sdtContent>
      <w:p w14:paraId="5F903DF3" w14:textId="4933A151" w:rsidR="007350E6" w:rsidRDefault="007350E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D9F4B5" w14:textId="77777777" w:rsidR="007350E6" w:rsidRDefault="007350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6970344"/>
      <w:docPartObj>
        <w:docPartGallery w:val="Page Numbers (Bottom of Page)"/>
        <w:docPartUnique/>
      </w:docPartObj>
    </w:sdtPr>
    <w:sdtEndPr/>
    <w:sdtContent>
      <w:p w14:paraId="71AC96A6" w14:textId="1595A2D3" w:rsidR="00720EF0" w:rsidRDefault="007350E6" w:rsidP="00D33550">
        <w:pPr>
          <w:pStyle w:val="Piedepgin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6681" w14:textId="77777777" w:rsidR="000F2604" w:rsidRDefault="000F2604">
      <w:r>
        <w:separator/>
      </w:r>
    </w:p>
  </w:footnote>
  <w:footnote w:type="continuationSeparator" w:id="0">
    <w:p w14:paraId="31A00E28" w14:textId="77777777" w:rsidR="000F2604" w:rsidRDefault="000F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1863" w14:textId="77777777" w:rsidR="00720EF0" w:rsidRDefault="00720EF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F679DD" w14:textId="77777777" w:rsidR="00720EF0" w:rsidRDefault="00720EF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D345" w14:textId="20477D69" w:rsidR="00720EF0" w:rsidRDefault="008222B1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w:drawing>
        <wp:inline distT="0" distB="0" distL="0" distR="0" wp14:anchorId="26845DD3" wp14:editId="71A2E0A3">
          <wp:extent cx="561577" cy="590550"/>
          <wp:effectExtent l="0" t="0" r="0" b="0"/>
          <wp:docPr id="1764049404" name="Imagen 1881817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85" cy="597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X="1131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CE0A7D" w14:paraId="4667B2F3" w14:textId="77777777" w:rsidTr="000B1BEC">
      <w:trPr>
        <w:trHeight w:val="426"/>
      </w:trPr>
      <w:tc>
        <w:tcPr>
          <w:tcW w:w="3189" w:type="dxa"/>
          <w:vAlign w:val="center"/>
        </w:tcPr>
        <w:p w14:paraId="174ED5AB" w14:textId="77777777" w:rsidR="00CE0A7D" w:rsidRPr="00F06725" w:rsidRDefault="00CE0A7D" w:rsidP="00CE0A7D">
          <w:pPr>
            <w:pStyle w:val="Textonotapie"/>
            <w:tabs>
              <w:tab w:val="left" w:pos="1021"/>
              <w:tab w:val="left" w:pos="8080"/>
            </w:tabs>
            <w:spacing w:line="276" w:lineRule="auto"/>
            <w:rPr>
              <w:sz w:val="24"/>
              <w:vertAlign w:val="superscript"/>
            </w:rPr>
          </w:pPr>
        </w:p>
      </w:tc>
    </w:tr>
    <w:tr w:rsidR="00CE0A7D" w:rsidRPr="0036508A" w14:paraId="78D76620" w14:textId="77777777" w:rsidTr="000B1BEC">
      <w:trPr>
        <w:trHeight w:val="690"/>
      </w:trPr>
      <w:tc>
        <w:tcPr>
          <w:tcW w:w="3189" w:type="dxa"/>
        </w:tcPr>
        <w:p w14:paraId="1348E61A" w14:textId="77777777" w:rsidR="00CE0A7D" w:rsidRPr="0036508A" w:rsidRDefault="00CE0A7D" w:rsidP="00CE0A7D">
          <w:pPr>
            <w:pStyle w:val="Textonotapie"/>
            <w:tabs>
              <w:tab w:val="left" w:pos="1021"/>
              <w:tab w:val="left" w:pos="8080"/>
            </w:tabs>
            <w:spacing w:line="276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36508A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6EB03468" w14:textId="77777777" w:rsidR="00CE0A7D" w:rsidRPr="0036508A" w:rsidRDefault="00CE0A7D" w:rsidP="00CE0A7D">
          <w:pPr>
            <w:pStyle w:val="Textonotapie"/>
            <w:tabs>
              <w:tab w:val="left" w:pos="1021"/>
              <w:tab w:val="left" w:pos="8080"/>
            </w:tabs>
            <w:spacing w:line="276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36508A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PARA LA TRANSICIÓN ECOLÓGICA Y EL RETO DEMOGRÁFICO</w:t>
          </w:r>
        </w:p>
      </w:tc>
    </w:tr>
    <w:tr w:rsidR="00CE0A7D" w:rsidRPr="0036508A" w14:paraId="14388287" w14:textId="77777777" w:rsidTr="000B1BEC">
      <w:tc>
        <w:tcPr>
          <w:tcW w:w="3189" w:type="dxa"/>
        </w:tcPr>
        <w:p w14:paraId="7A75CCA3" w14:textId="77777777" w:rsidR="00CE0A7D" w:rsidRPr="0036508A" w:rsidRDefault="00CE0A7D" w:rsidP="00CE0A7D">
          <w:pPr>
            <w:pStyle w:val="Textonotapie"/>
            <w:tabs>
              <w:tab w:val="left" w:pos="1021"/>
              <w:tab w:val="left" w:pos="8080"/>
            </w:tabs>
            <w:spacing w:line="276" w:lineRule="auto"/>
            <w:rPr>
              <w:sz w:val="24"/>
            </w:rPr>
          </w:pPr>
        </w:p>
      </w:tc>
    </w:tr>
  </w:tbl>
  <w:tbl>
    <w:tblPr>
      <w:tblpPr w:leftFromText="142" w:rightFromText="142" w:vertAnchor="text" w:horzAnchor="page" w:tblpX="6466" w:tblpY="14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35"/>
      <w:gridCol w:w="2942"/>
    </w:tblGrid>
    <w:tr w:rsidR="004B7E43" w:rsidRPr="0036508A" w14:paraId="168FFF3E" w14:textId="77777777" w:rsidTr="000F7707">
      <w:trPr>
        <w:trHeight w:val="217"/>
      </w:trPr>
      <w:tc>
        <w:tcPr>
          <w:tcW w:w="1418" w:type="dxa"/>
        </w:tcPr>
        <w:p w14:paraId="072EAE87" w14:textId="77777777" w:rsidR="004B7E43" w:rsidRPr="0036508A" w:rsidRDefault="004B7E43" w:rsidP="004B7E43">
          <w:pPr>
            <w:pStyle w:val="Textonotapie"/>
            <w:tabs>
              <w:tab w:val="left" w:pos="1021"/>
              <w:tab w:val="left" w:pos="8080"/>
            </w:tabs>
            <w:spacing w:line="276" w:lineRule="auto"/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  <w:tcBorders>
            <w:right w:val="single" w:sz="4" w:space="0" w:color="auto"/>
          </w:tcBorders>
        </w:tcPr>
        <w:p w14:paraId="24EA269E" w14:textId="77777777" w:rsidR="004B7E43" w:rsidRPr="0036508A" w:rsidRDefault="004B7E43" w:rsidP="004B7E43">
          <w:pPr>
            <w:pStyle w:val="Textonotapie"/>
            <w:tabs>
              <w:tab w:val="left" w:pos="1021"/>
              <w:tab w:val="left" w:pos="8080"/>
            </w:tabs>
            <w:spacing w:line="276" w:lineRule="auto"/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</w:tcPr>
        <w:p w14:paraId="45D8505E" w14:textId="77777777" w:rsidR="004B7E43" w:rsidRPr="0036508A" w:rsidRDefault="004B7E43" w:rsidP="004B7E43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36508A">
            <w:rPr>
              <w:rFonts w:ascii="Gill Sans MT" w:hAnsi="Gill Sans MT"/>
              <w:sz w:val="14"/>
            </w:rPr>
            <w:t>SECRETAR</w:t>
          </w:r>
          <w:r>
            <w:rPr>
              <w:rFonts w:ascii="Gill Sans MT" w:hAnsi="Gill Sans MT"/>
              <w:sz w:val="14"/>
            </w:rPr>
            <w:t>Í</w:t>
          </w:r>
          <w:r w:rsidRPr="0036508A">
            <w:rPr>
              <w:rFonts w:ascii="Gill Sans MT" w:hAnsi="Gill Sans MT"/>
              <w:sz w:val="14"/>
            </w:rPr>
            <w:t>A DE ESTADO DE ENERG</w:t>
          </w:r>
          <w:r>
            <w:rPr>
              <w:rFonts w:ascii="Gill Sans MT" w:hAnsi="Gill Sans MT"/>
              <w:sz w:val="14"/>
            </w:rPr>
            <w:t>Í</w:t>
          </w:r>
          <w:r w:rsidRPr="0036508A">
            <w:rPr>
              <w:rFonts w:ascii="Gill Sans MT" w:hAnsi="Gill Sans MT"/>
              <w:sz w:val="14"/>
            </w:rPr>
            <w:t>A</w:t>
          </w:r>
        </w:p>
      </w:tc>
    </w:tr>
    <w:tr w:rsidR="004B7E43" w:rsidRPr="0036508A" w14:paraId="6FBAADB5" w14:textId="77777777" w:rsidTr="001C4B99">
      <w:trPr>
        <w:trHeight w:hRule="exact" w:val="243"/>
      </w:trPr>
      <w:tc>
        <w:tcPr>
          <w:tcW w:w="1418" w:type="dxa"/>
        </w:tcPr>
        <w:p w14:paraId="2D3F9FE0" w14:textId="77777777" w:rsidR="004B7E43" w:rsidRPr="0036508A" w:rsidRDefault="004B7E43" w:rsidP="004B7E43">
          <w:pPr>
            <w:pStyle w:val="Textonotapie"/>
            <w:tabs>
              <w:tab w:val="left" w:pos="1021"/>
              <w:tab w:val="left" w:pos="8080"/>
            </w:tabs>
            <w:spacing w:line="276" w:lineRule="auto"/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14:paraId="7CE5309C" w14:textId="77777777" w:rsidR="004B7E43" w:rsidRPr="0036508A" w:rsidRDefault="004B7E43" w:rsidP="004B7E43">
          <w:pPr>
            <w:pStyle w:val="Textonotapie"/>
            <w:tabs>
              <w:tab w:val="left" w:pos="1021"/>
              <w:tab w:val="left" w:pos="8080"/>
            </w:tabs>
            <w:spacing w:line="276" w:lineRule="auto"/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942" w:type="dxa"/>
          <w:tcBorders>
            <w:top w:val="single" w:sz="4" w:space="0" w:color="auto"/>
          </w:tcBorders>
        </w:tcPr>
        <w:p w14:paraId="7F86C183" w14:textId="77777777" w:rsidR="004B7E43" w:rsidRPr="0036508A" w:rsidRDefault="004B7E43" w:rsidP="004B7E43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E0A7D" w:rsidRPr="0036508A" w14:paraId="6E257662" w14:textId="77777777" w:rsidTr="001C4B99">
      <w:trPr>
        <w:trHeight w:val="217"/>
      </w:trPr>
      <w:tc>
        <w:tcPr>
          <w:tcW w:w="1418" w:type="dxa"/>
        </w:tcPr>
        <w:p w14:paraId="56F42B84" w14:textId="77777777" w:rsidR="00CE0A7D" w:rsidRPr="0036508A" w:rsidRDefault="00CE0A7D" w:rsidP="005A7E6E">
          <w:pPr>
            <w:pStyle w:val="Textonotapie"/>
            <w:tabs>
              <w:tab w:val="left" w:pos="1021"/>
              <w:tab w:val="left" w:pos="8080"/>
            </w:tabs>
            <w:spacing w:line="276" w:lineRule="auto"/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14:paraId="703642D0" w14:textId="77777777" w:rsidR="00CE0A7D" w:rsidRPr="0036508A" w:rsidRDefault="00CE0A7D" w:rsidP="005A7E6E">
          <w:pPr>
            <w:pStyle w:val="Textonotapie"/>
            <w:tabs>
              <w:tab w:val="left" w:pos="1021"/>
              <w:tab w:val="left" w:pos="8080"/>
            </w:tabs>
            <w:spacing w:line="276" w:lineRule="auto"/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942" w:type="dxa"/>
          <w:tcMar>
            <w:top w:w="57" w:type="dxa"/>
            <w:left w:w="57" w:type="dxa"/>
            <w:bottom w:w="57" w:type="dxa"/>
            <w:right w:w="0" w:type="dxa"/>
          </w:tcMar>
        </w:tcPr>
        <w:p w14:paraId="6CAE19EC" w14:textId="14BD6472" w:rsidR="00CE0A7D" w:rsidRPr="0036508A" w:rsidRDefault="00CE0A7D" w:rsidP="004B7E43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E0A7D" w:rsidRPr="0036508A" w14:paraId="169F21B5" w14:textId="77777777" w:rsidTr="001C4B99">
      <w:trPr>
        <w:trHeight w:hRule="exact" w:val="57"/>
      </w:trPr>
      <w:tc>
        <w:tcPr>
          <w:tcW w:w="1418" w:type="dxa"/>
        </w:tcPr>
        <w:p w14:paraId="2E3B6CFD" w14:textId="77777777" w:rsidR="00CE0A7D" w:rsidRPr="0036508A" w:rsidRDefault="00CE0A7D" w:rsidP="005A7E6E">
          <w:pPr>
            <w:pStyle w:val="Textonotapie"/>
            <w:tabs>
              <w:tab w:val="left" w:pos="1021"/>
              <w:tab w:val="left" w:pos="8080"/>
            </w:tabs>
            <w:spacing w:line="276" w:lineRule="auto"/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14:paraId="38D0E23A" w14:textId="77777777" w:rsidR="00CE0A7D" w:rsidRPr="0036508A" w:rsidRDefault="00CE0A7D" w:rsidP="005A7E6E">
          <w:pPr>
            <w:pStyle w:val="Textonotapie"/>
            <w:tabs>
              <w:tab w:val="left" w:pos="1021"/>
              <w:tab w:val="left" w:pos="8080"/>
            </w:tabs>
            <w:spacing w:line="276" w:lineRule="auto"/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942" w:type="dxa"/>
        </w:tcPr>
        <w:p w14:paraId="4083AD60" w14:textId="77777777" w:rsidR="00CE0A7D" w:rsidRPr="0036508A" w:rsidRDefault="00CE0A7D" w:rsidP="005A7E6E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</w:tbl>
  <w:p w14:paraId="67A0395A" w14:textId="7A78D3C7" w:rsidR="00720EF0" w:rsidRDefault="00CE0A7D" w:rsidP="005A7E6E">
    <w:pPr>
      <w:pStyle w:val="Textonotapie"/>
      <w:tabs>
        <w:tab w:val="left" w:pos="1021"/>
        <w:tab w:val="left" w:pos="8080"/>
      </w:tabs>
      <w:spacing w:line="276" w:lineRule="auto"/>
      <w:ind w:left="-284"/>
    </w:pPr>
    <w:r w:rsidRPr="0036508A"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6D0697F2" wp14:editId="31000125">
          <wp:simplePos x="0" y="0"/>
          <wp:positionH relativeFrom="column">
            <wp:posOffset>-72390</wp:posOffset>
          </wp:positionH>
          <wp:positionV relativeFrom="paragraph">
            <wp:posOffset>-37769</wp:posOffset>
          </wp:positionV>
          <wp:extent cx="836930" cy="880110"/>
          <wp:effectExtent l="0" t="0" r="1270" b="0"/>
          <wp:wrapNone/>
          <wp:docPr id="1560557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717E"/>
    <w:multiLevelType w:val="multilevel"/>
    <w:tmpl w:val="486C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43C306B"/>
    <w:multiLevelType w:val="multilevel"/>
    <w:tmpl w:val="6E36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B303A"/>
    <w:multiLevelType w:val="multilevel"/>
    <w:tmpl w:val="EA1CF9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EB24E0"/>
    <w:multiLevelType w:val="multilevel"/>
    <w:tmpl w:val="DC94CB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45359"/>
    <w:multiLevelType w:val="multilevel"/>
    <w:tmpl w:val="C54E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F6225"/>
    <w:multiLevelType w:val="hybridMultilevel"/>
    <w:tmpl w:val="FB3E476C"/>
    <w:lvl w:ilvl="0" w:tplc="648A8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808C3"/>
    <w:multiLevelType w:val="multilevel"/>
    <w:tmpl w:val="9426E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98D74EC"/>
    <w:multiLevelType w:val="multilevel"/>
    <w:tmpl w:val="83AA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C54CB"/>
    <w:multiLevelType w:val="hybridMultilevel"/>
    <w:tmpl w:val="8D86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34D96"/>
    <w:multiLevelType w:val="multilevel"/>
    <w:tmpl w:val="8E8C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028E3"/>
    <w:multiLevelType w:val="multilevel"/>
    <w:tmpl w:val="5AD29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6C56307"/>
    <w:multiLevelType w:val="hybridMultilevel"/>
    <w:tmpl w:val="0A1AF8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C51EA"/>
    <w:multiLevelType w:val="hybridMultilevel"/>
    <w:tmpl w:val="F85444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A05B7D"/>
    <w:multiLevelType w:val="hybridMultilevel"/>
    <w:tmpl w:val="D252166C"/>
    <w:lvl w:ilvl="0" w:tplc="9162C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131FB"/>
    <w:multiLevelType w:val="hybridMultilevel"/>
    <w:tmpl w:val="B5C27A04"/>
    <w:lvl w:ilvl="0" w:tplc="DF7077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11598">
    <w:abstractNumId w:val="13"/>
  </w:num>
  <w:num w:numId="2" w16cid:durableId="354576917">
    <w:abstractNumId w:val="14"/>
  </w:num>
  <w:num w:numId="3" w16cid:durableId="97987038">
    <w:abstractNumId w:val="8"/>
  </w:num>
  <w:num w:numId="4" w16cid:durableId="1633637867">
    <w:abstractNumId w:val="12"/>
  </w:num>
  <w:num w:numId="5" w16cid:durableId="1208764136">
    <w:abstractNumId w:val="11"/>
  </w:num>
  <w:num w:numId="6" w16cid:durableId="160200555">
    <w:abstractNumId w:val="10"/>
  </w:num>
  <w:num w:numId="7" w16cid:durableId="2063478823">
    <w:abstractNumId w:val="3"/>
  </w:num>
  <w:num w:numId="8" w16cid:durableId="1983345336">
    <w:abstractNumId w:val="2"/>
  </w:num>
  <w:num w:numId="9" w16cid:durableId="1289432719">
    <w:abstractNumId w:val="6"/>
  </w:num>
  <w:num w:numId="10" w16cid:durableId="1648975461">
    <w:abstractNumId w:val="9"/>
  </w:num>
  <w:num w:numId="11" w16cid:durableId="954826485">
    <w:abstractNumId w:val="7"/>
  </w:num>
  <w:num w:numId="12" w16cid:durableId="391272297">
    <w:abstractNumId w:val="5"/>
  </w:num>
  <w:num w:numId="13" w16cid:durableId="1309048640">
    <w:abstractNumId w:val="4"/>
  </w:num>
  <w:num w:numId="14" w16cid:durableId="545147097">
    <w:abstractNumId w:val="0"/>
  </w:num>
  <w:num w:numId="15" w16cid:durableId="47902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64"/>
    <w:rsid w:val="000016FB"/>
    <w:rsid w:val="00004968"/>
    <w:rsid w:val="00005E3E"/>
    <w:rsid w:val="00006FF8"/>
    <w:rsid w:val="00012191"/>
    <w:rsid w:val="00015EDD"/>
    <w:rsid w:val="00016383"/>
    <w:rsid w:val="0001653C"/>
    <w:rsid w:val="0001705F"/>
    <w:rsid w:val="00021BD9"/>
    <w:rsid w:val="000233A2"/>
    <w:rsid w:val="00044125"/>
    <w:rsid w:val="000472CF"/>
    <w:rsid w:val="00051D4E"/>
    <w:rsid w:val="00077477"/>
    <w:rsid w:val="0008442A"/>
    <w:rsid w:val="0008771F"/>
    <w:rsid w:val="00092E2A"/>
    <w:rsid w:val="00093BBC"/>
    <w:rsid w:val="000964DF"/>
    <w:rsid w:val="000A6B65"/>
    <w:rsid w:val="000B4F76"/>
    <w:rsid w:val="000B6DAB"/>
    <w:rsid w:val="000C187C"/>
    <w:rsid w:val="000C6231"/>
    <w:rsid w:val="000D35BE"/>
    <w:rsid w:val="000E2DC2"/>
    <w:rsid w:val="000E5E36"/>
    <w:rsid w:val="000F2293"/>
    <w:rsid w:val="000F2604"/>
    <w:rsid w:val="000F3028"/>
    <w:rsid w:val="000F3BB0"/>
    <w:rsid w:val="000F413A"/>
    <w:rsid w:val="00110440"/>
    <w:rsid w:val="0011070C"/>
    <w:rsid w:val="0011077B"/>
    <w:rsid w:val="0011086B"/>
    <w:rsid w:val="001119D5"/>
    <w:rsid w:val="001126C9"/>
    <w:rsid w:val="001145DA"/>
    <w:rsid w:val="001176B7"/>
    <w:rsid w:val="00123CFD"/>
    <w:rsid w:val="001245AC"/>
    <w:rsid w:val="001319B6"/>
    <w:rsid w:val="00132C93"/>
    <w:rsid w:val="00142717"/>
    <w:rsid w:val="00143ECB"/>
    <w:rsid w:val="0017314C"/>
    <w:rsid w:val="001744BA"/>
    <w:rsid w:val="00182E96"/>
    <w:rsid w:val="001832D3"/>
    <w:rsid w:val="00184BB3"/>
    <w:rsid w:val="00196375"/>
    <w:rsid w:val="001C4B99"/>
    <w:rsid w:val="001C6451"/>
    <w:rsid w:val="001C757F"/>
    <w:rsid w:val="001D5C42"/>
    <w:rsid w:val="001D6C9E"/>
    <w:rsid w:val="001F0078"/>
    <w:rsid w:val="001F2A6D"/>
    <w:rsid w:val="002001CB"/>
    <w:rsid w:val="00200DC6"/>
    <w:rsid w:val="00202687"/>
    <w:rsid w:val="00210267"/>
    <w:rsid w:val="00215450"/>
    <w:rsid w:val="00216764"/>
    <w:rsid w:val="002215DE"/>
    <w:rsid w:val="00223020"/>
    <w:rsid w:val="00225BFB"/>
    <w:rsid w:val="002308DF"/>
    <w:rsid w:val="00241381"/>
    <w:rsid w:val="00251565"/>
    <w:rsid w:val="002519E4"/>
    <w:rsid w:val="002540B2"/>
    <w:rsid w:val="00260AE9"/>
    <w:rsid w:val="00266054"/>
    <w:rsid w:val="00271C2D"/>
    <w:rsid w:val="00273D4B"/>
    <w:rsid w:val="00275122"/>
    <w:rsid w:val="00276D5B"/>
    <w:rsid w:val="00277DD4"/>
    <w:rsid w:val="00285030"/>
    <w:rsid w:val="00292531"/>
    <w:rsid w:val="002A47EE"/>
    <w:rsid w:val="002A4A53"/>
    <w:rsid w:val="002B1743"/>
    <w:rsid w:val="002C4325"/>
    <w:rsid w:val="002D2C3B"/>
    <w:rsid w:val="002F18FD"/>
    <w:rsid w:val="00307AE2"/>
    <w:rsid w:val="00310690"/>
    <w:rsid w:val="00314544"/>
    <w:rsid w:val="003347C6"/>
    <w:rsid w:val="00335D15"/>
    <w:rsid w:val="003414AF"/>
    <w:rsid w:val="003503B6"/>
    <w:rsid w:val="003517CD"/>
    <w:rsid w:val="00351B39"/>
    <w:rsid w:val="003528C6"/>
    <w:rsid w:val="00362068"/>
    <w:rsid w:val="0036508A"/>
    <w:rsid w:val="00375B20"/>
    <w:rsid w:val="003777A8"/>
    <w:rsid w:val="00377E51"/>
    <w:rsid w:val="003937B0"/>
    <w:rsid w:val="00395ACE"/>
    <w:rsid w:val="003A2719"/>
    <w:rsid w:val="003B06F2"/>
    <w:rsid w:val="003B2C7E"/>
    <w:rsid w:val="003B307A"/>
    <w:rsid w:val="003C599E"/>
    <w:rsid w:val="003C7D59"/>
    <w:rsid w:val="003D1DC0"/>
    <w:rsid w:val="003D392F"/>
    <w:rsid w:val="003D3C5C"/>
    <w:rsid w:val="003D6D7D"/>
    <w:rsid w:val="003E064F"/>
    <w:rsid w:val="003E592F"/>
    <w:rsid w:val="003F37C4"/>
    <w:rsid w:val="00400E69"/>
    <w:rsid w:val="00402E76"/>
    <w:rsid w:val="00403777"/>
    <w:rsid w:val="00405C3A"/>
    <w:rsid w:val="004061C3"/>
    <w:rsid w:val="00413795"/>
    <w:rsid w:val="004148A9"/>
    <w:rsid w:val="00423273"/>
    <w:rsid w:val="00425475"/>
    <w:rsid w:val="00430727"/>
    <w:rsid w:val="00431093"/>
    <w:rsid w:val="00435823"/>
    <w:rsid w:val="00440A21"/>
    <w:rsid w:val="00442696"/>
    <w:rsid w:val="00444FA9"/>
    <w:rsid w:val="00446E7F"/>
    <w:rsid w:val="004523A3"/>
    <w:rsid w:val="00455B35"/>
    <w:rsid w:val="00461648"/>
    <w:rsid w:val="00462443"/>
    <w:rsid w:val="0046247A"/>
    <w:rsid w:val="00465770"/>
    <w:rsid w:val="004675B0"/>
    <w:rsid w:val="00470E0B"/>
    <w:rsid w:val="00473B33"/>
    <w:rsid w:val="004833E0"/>
    <w:rsid w:val="004839F7"/>
    <w:rsid w:val="0049135B"/>
    <w:rsid w:val="004A1DA2"/>
    <w:rsid w:val="004B3632"/>
    <w:rsid w:val="004B76D7"/>
    <w:rsid w:val="004B7E43"/>
    <w:rsid w:val="004C0276"/>
    <w:rsid w:val="004C1790"/>
    <w:rsid w:val="004D463A"/>
    <w:rsid w:val="004D488B"/>
    <w:rsid w:val="004F28C9"/>
    <w:rsid w:val="004F5415"/>
    <w:rsid w:val="00503CAD"/>
    <w:rsid w:val="00505DDC"/>
    <w:rsid w:val="005107BE"/>
    <w:rsid w:val="0051442B"/>
    <w:rsid w:val="00514BC9"/>
    <w:rsid w:val="00515ABF"/>
    <w:rsid w:val="005221B0"/>
    <w:rsid w:val="00524163"/>
    <w:rsid w:val="00526304"/>
    <w:rsid w:val="00556CD0"/>
    <w:rsid w:val="00565578"/>
    <w:rsid w:val="005657D2"/>
    <w:rsid w:val="00565CA3"/>
    <w:rsid w:val="00567543"/>
    <w:rsid w:val="00570CB7"/>
    <w:rsid w:val="00586CE5"/>
    <w:rsid w:val="00587B36"/>
    <w:rsid w:val="005940DD"/>
    <w:rsid w:val="00596264"/>
    <w:rsid w:val="005A7E6E"/>
    <w:rsid w:val="005B0FE6"/>
    <w:rsid w:val="005B2524"/>
    <w:rsid w:val="005B757C"/>
    <w:rsid w:val="005C2519"/>
    <w:rsid w:val="005C3D4E"/>
    <w:rsid w:val="005C3E6C"/>
    <w:rsid w:val="005C4FE1"/>
    <w:rsid w:val="005D1710"/>
    <w:rsid w:val="005D228E"/>
    <w:rsid w:val="005D22F6"/>
    <w:rsid w:val="005D7DAE"/>
    <w:rsid w:val="005E7826"/>
    <w:rsid w:val="005F204E"/>
    <w:rsid w:val="005F6E0A"/>
    <w:rsid w:val="00605984"/>
    <w:rsid w:val="00606D7A"/>
    <w:rsid w:val="00612A0F"/>
    <w:rsid w:val="00617389"/>
    <w:rsid w:val="006203BA"/>
    <w:rsid w:val="0062438C"/>
    <w:rsid w:val="006273AF"/>
    <w:rsid w:val="00630AD2"/>
    <w:rsid w:val="006337B4"/>
    <w:rsid w:val="00641231"/>
    <w:rsid w:val="00646D98"/>
    <w:rsid w:val="00647B66"/>
    <w:rsid w:val="00651354"/>
    <w:rsid w:val="00677DC9"/>
    <w:rsid w:val="00677F92"/>
    <w:rsid w:val="0068130C"/>
    <w:rsid w:val="006818F9"/>
    <w:rsid w:val="00683803"/>
    <w:rsid w:val="00685A92"/>
    <w:rsid w:val="006A2B15"/>
    <w:rsid w:val="006B061A"/>
    <w:rsid w:val="006C3B12"/>
    <w:rsid w:val="006C6367"/>
    <w:rsid w:val="006C708F"/>
    <w:rsid w:val="006C78D5"/>
    <w:rsid w:val="006E0D14"/>
    <w:rsid w:val="006E2BB8"/>
    <w:rsid w:val="006E361D"/>
    <w:rsid w:val="006E4A9D"/>
    <w:rsid w:val="006E72B6"/>
    <w:rsid w:val="006F0CF1"/>
    <w:rsid w:val="006F4073"/>
    <w:rsid w:val="00717FF5"/>
    <w:rsid w:val="00720EF0"/>
    <w:rsid w:val="007350E6"/>
    <w:rsid w:val="0073767E"/>
    <w:rsid w:val="00741ACD"/>
    <w:rsid w:val="00774DDC"/>
    <w:rsid w:val="00776245"/>
    <w:rsid w:val="0077720E"/>
    <w:rsid w:val="007777FB"/>
    <w:rsid w:val="0078401E"/>
    <w:rsid w:val="0079213B"/>
    <w:rsid w:val="007924A8"/>
    <w:rsid w:val="00792C4B"/>
    <w:rsid w:val="007A58F6"/>
    <w:rsid w:val="007A5B8A"/>
    <w:rsid w:val="007B2FAC"/>
    <w:rsid w:val="007B31B8"/>
    <w:rsid w:val="007B4B32"/>
    <w:rsid w:val="007B580E"/>
    <w:rsid w:val="007C11C5"/>
    <w:rsid w:val="007C2743"/>
    <w:rsid w:val="007C667D"/>
    <w:rsid w:val="007C7969"/>
    <w:rsid w:val="007E684C"/>
    <w:rsid w:val="007F0209"/>
    <w:rsid w:val="007F0F4B"/>
    <w:rsid w:val="00806BB1"/>
    <w:rsid w:val="0082148E"/>
    <w:rsid w:val="008220BD"/>
    <w:rsid w:val="008222B1"/>
    <w:rsid w:val="00824FD4"/>
    <w:rsid w:val="0082648C"/>
    <w:rsid w:val="00835685"/>
    <w:rsid w:val="00835797"/>
    <w:rsid w:val="00847882"/>
    <w:rsid w:val="0085362A"/>
    <w:rsid w:val="00854423"/>
    <w:rsid w:val="008562C5"/>
    <w:rsid w:val="00862235"/>
    <w:rsid w:val="008713C0"/>
    <w:rsid w:val="00873F92"/>
    <w:rsid w:val="0088436A"/>
    <w:rsid w:val="008868AF"/>
    <w:rsid w:val="008A3FF5"/>
    <w:rsid w:val="008B2587"/>
    <w:rsid w:val="008B41E8"/>
    <w:rsid w:val="008B64B9"/>
    <w:rsid w:val="008C34CC"/>
    <w:rsid w:val="008D09ED"/>
    <w:rsid w:val="008D0FD1"/>
    <w:rsid w:val="008D7189"/>
    <w:rsid w:val="008E15A4"/>
    <w:rsid w:val="008E18AE"/>
    <w:rsid w:val="008F252F"/>
    <w:rsid w:val="00903C8B"/>
    <w:rsid w:val="009062A6"/>
    <w:rsid w:val="009329DF"/>
    <w:rsid w:val="00936D9E"/>
    <w:rsid w:val="00943B87"/>
    <w:rsid w:val="00946FE3"/>
    <w:rsid w:val="009519A0"/>
    <w:rsid w:val="00953D44"/>
    <w:rsid w:val="00985D61"/>
    <w:rsid w:val="009A4EB7"/>
    <w:rsid w:val="009A6FE4"/>
    <w:rsid w:val="009B27CC"/>
    <w:rsid w:val="009C112E"/>
    <w:rsid w:val="009C340E"/>
    <w:rsid w:val="009D22C0"/>
    <w:rsid w:val="009D4BF6"/>
    <w:rsid w:val="009E0E51"/>
    <w:rsid w:val="009E11B8"/>
    <w:rsid w:val="009E4E4F"/>
    <w:rsid w:val="009F44EA"/>
    <w:rsid w:val="00A05546"/>
    <w:rsid w:val="00A07920"/>
    <w:rsid w:val="00A10141"/>
    <w:rsid w:val="00A139D3"/>
    <w:rsid w:val="00A1412E"/>
    <w:rsid w:val="00A21BD9"/>
    <w:rsid w:val="00A46FB5"/>
    <w:rsid w:val="00A47886"/>
    <w:rsid w:val="00A47B6C"/>
    <w:rsid w:val="00A5600C"/>
    <w:rsid w:val="00A66760"/>
    <w:rsid w:val="00A725C2"/>
    <w:rsid w:val="00A740AE"/>
    <w:rsid w:val="00A81B16"/>
    <w:rsid w:val="00A83297"/>
    <w:rsid w:val="00A913DC"/>
    <w:rsid w:val="00A92094"/>
    <w:rsid w:val="00AA07A3"/>
    <w:rsid w:val="00AA1E32"/>
    <w:rsid w:val="00AA3588"/>
    <w:rsid w:val="00AB0A30"/>
    <w:rsid w:val="00AC198E"/>
    <w:rsid w:val="00AC6589"/>
    <w:rsid w:val="00AD1B5C"/>
    <w:rsid w:val="00AD7083"/>
    <w:rsid w:val="00AD7D5E"/>
    <w:rsid w:val="00AF05F9"/>
    <w:rsid w:val="00AF420D"/>
    <w:rsid w:val="00AF4E03"/>
    <w:rsid w:val="00AF579C"/>
    <w:rsid w:val="00AF7E13"/>
    <w:rsid w:val="00B000E0"/>
    <w:rsid w:val="00B01EC7"/>
    <w:rsid w:val="00B06169"/>
    <w:rsid w:val="00B07303"/>
    <w:rsid w:val="00B07C04"/>
    <w:rsid w:val="00B11736"/>
    <w:rsid w:val="00B14E8D"/>
    <w:rsid w:val="00B2455C"/>
    <w:rsid w:val="00B35A64"/>
    <w:rsid w:val="00B37584"/>
    <w:rsid w:val="00B46348"/>
    <w:rsid w:val="00B478A8"/>
    <w:rsid w:val="00B50DAE"/>
    <w:rsid w:val="00B5277B"/>
    <w:rsid w:val="00B640A3"/>
    <w:rsid w:val="00B64896"/>
    <w:rsid w:val="00B73123"/>
    <w:rsid w:val="00B928AD"/>
    <w:rsid w:val="00B942E1"/>
    <w:rsid w:val="00BA279A"/>
    <w:rsid w:val="00BC2A3D"/>
    <w:rsid w:val="00BC6872"/>
    <w:rsid w:val="00BD324F"/>
    <w:rsid w:val="00BD57A2"/>
    <w:rsid w:val="00BE0C62"/>
    <w:rsid w:val="00BE229C"/>
    <w:rsid w:val="00BF20A1"/>
    <w:rsid w:val="00BF28F4"/>
    <w:rsid w:val="00BF5CAD"/>
    <w:rsid w:val="00C00466"/>
    <w:rsid w:val="00C02680"/>
    <w:rsid w:val="00C05C68"/>
    <w:rsid w:val="00C10AC5"/>
    <w:rsid w:val="00C163DD"/>
    <w:rsid w:val="00C30C7B"/>
    <w:rsid w:val="00C368F1"/>
    <w:rsid w:val="00C45310"/>
    <w:rsid w:val="00C53CEE"/>
    <w:rsid w:val="00C54A00"/>
    <w:rsid w:val="00C63155"/>
    <w:rsid w:val="00C70E9E"/>
    <w:rsid w:val="00C77D23"/>
    <w:rsid w:val="00C8142E"/>
    <w:rsid w:val="00C8166B"/>
    <w:rsid w:val="00C833F1"/>
    <w:rsid w:val="00C84102"/>
    <w:rsid w:val="00C917FF"/>
    <w:rsid w:val="00C92F63"/>
    <w:rsid w:val="00C92FF7"/>
    <w:rsid w:val="00CA2C4D"/>
    <w:rsid w:val="00CA6FD3"/>
    <w:rsid w:val="00CB4175"/>
    <w:rsid w:val="00CC7535"/>
    <w:rsid w:val="00CD4CBA"/>
    <w:rsid w:val="00CD5995"/>
    <w:rsid w:val="00CD6425"/>
    <w:rsid w:val="00CE0A7D"/>
    <w:rsid w:val="00CE4A50"/>
    <w:rsid w:val="00CE596F"/>
    <w:rsid w:val="00CE61A9"/>
    <w:rsid w:val="00CF186E"/>
    <w:rsid w:val="00CF2200"/>
    <w:rsid w:val="00CF31B9"/>
    <w:rsid w:val="00D01148"/>
    <w:rsid w:val="00D1491E"/>
    <w:rsid w:val="00D17AA1"/>
    <w:rsid w:val="00D20F10"/>
    <w:rsid w:val="00D22832"/>
    <w:rsid w:val="00D24CB8"/>
    <w:rsid w:val="00D251C4"/>
    <w:rsid w:val="00D302AF"/>
    <w:rsid w:val="00D330E5"/>
    <w:rsid w:val="00D33550"/>
    <w:rsid w:val="00D3398B"/>
    <w:rsid w:val="00D35E52"/>
    <w:rsid w:val="00D427D3"/>
    <w:rsid w:val="00D44B09"/>
    <w:rsid w:val="00D575B8"/>
    <w:rsid w:val="00D6071D"/>
    <w:rsid w:val="00D73CF1"/>
    <w:rsid w:val="00D84840"/>
    <w:rsid w:val="00D865AA"/>
    <w:rsid w:val="00D94841"/>
    <w:rsid w:val="00D95B03"/>
    <w:rsid w:val="00DA18DD"/>
    <w:rsid w:val="00DA77B2"/>
    <w:rsid w:val="00DB0237"/>
    <w:rsid w:val="00DB1503"/>
    <w:rsid w:val="00DB4BED"/>
    <w:rsid w:val="00DC34C8"/>
    <w:rsid w:val="00DC5CE0"/>
    <w:rsid w:val="00DC652B"/>
    <w:rsid w:val="00DD08F5"/>
    <w:rsid w:val="00DD1BE2"/>
    <w:rsid w:val="00DD2BFC"/>
    <w:rsid w:val="00DE31E1"/>
    <w:rsid w:val="00DF4129"/>
    <w:rsid w:val="00DF6D32"/>
    <w:rsid w:val="00E016AA"/>
    <w:rsid w:val="00E040DC"/>
    <w:rsid w:val="00E05794"/>
    <w:rsid w:val="00E074DA"/>
    <w:rsid w:val="00E10ECA"/>
    <w:rsid w:val="00E1198C"/>
    <w:rsid w:val="00E16D5B"/>
    <w:rsid w:val="00E2399C"/>
    <w:rsid w:val="00E3088E"/>
    <w:rsid w:val="00E31E10"/>
    <w:rsid w:val="00E32C12"/>
    <w:rsid w:val="00E52B01"/>
    <w:rsid w:val="00E541D2"/>
    <w:rsid w:val="00E613B9"/>
    <w:rsid w:val="00E73766"/>
    <w:rsid w:val="00E75BD2"/>
    <w:rsid w:val="00E8229B"/>
    <w:rsid w:val="00E96C72"/>
    <w:rsid w:val="00EA32CE"/>
    <w:rsid w:val="00EA7853"/>
    <w:rsid w:val="00EC028E"/>
    <w:rsid w:val="00EE0660"/>
    <w:rsid w:val="00EE484B"/>
    <w:rsid w:val="00EF4477"/>
    <w:rsid w:val="00EF5218"/>
    <w:rsid w:val="00F0082D"/>
    <w:rsid w:val="00F022D0"/>
    <w:rsid w:val="00F03F07"/>
    <w:rsid w:val="00F06725"/>
    <w:rsid w:val="00F14C76"/>
    <w:rsid w:val="00F14DF3"/>
    <w:rsid w:val="00F20802"/>
    <w:rsid w:val="00F24156"/>
    <w:rsid w:val="00F25851"/>
    <w:rsid w:val="00F31E66"/>
    <w:rsid w:val="00F60A54"/>
    <w:rsid w:val="00F616B1"/>
    <w:rsid w:val="00F660B2"/>
    <w:rsid w:val="00F73E14"/>
    <w:rsid w:val="00FC0DE5"/>
    <w:rsid w:val="00FC126E"/>
    <w:rsid w:val="00FC690F"/>
    <w:rsid w:val="00FF10E3"/>
    <w:rsid w:val="00FF1767"/>
    <w:rsid w:val="00FF5901"/>
    <w:rsid w:val="00FF5D73"/>
    <w:rsid w:val="00FF5DFB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65458D08"/>
  <w15:chartTrackingRefBased/>
  <w15:docId w15:val="{73FB4C1A-FB7E-4516-B670-FB7C736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B35A64"/>
    <w:rPr>
      <w:lang w:val="es-ES_tradnl"/>
    </w:rPr>
  </w:style>
  <w:style w:type="paragraph" w:styleId="Prrafodelista">
    <w:name w:val="List Paragraph"/>
    <w:basedOn w:val="Normal"/>
    <w:uiPriority w:val="34"/>
    <w:qFormat/>
    <w:rsid w:val="0077720E"/>
    <w:pPr>
      <w:ind w:left="708"/>
    </w:pPr>
  </w:style>
  <w:style w:type="table" w:styleId="Tablaconcuadrcula">
    <w:name w:val="Table Grid"/>
    <w:basedOn w:val="Tablanormal"/>
    <w:uiPriority w:val="59"/>
    <w:rsid w:val="0082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C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C4D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54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A00"/>
  </w:style>
  <w:style w:type="character" w:customStyle="1" w:styleId="TextocomentarioCar">
    <w:name w:val="Texto comentario Car"/>
    <w:basedOn w:val="Fuentedeprrafopredeter"/>
    <w:link w:val="Textocomentario"/>
    <w:uiPriority w:val="99"/>
    <w:rsid w:val="00C54A00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A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A00"/>
    <w:rPr>
      <w:b/>
      <w:bCs/>
      <w:lang w:val="es-ES_tradnl"/>
    </w:rPr>
  </w:style>
  <w:style w:type="paragraph" w:customStyle="1" w:styleId="parrafo1">
    <w:name w:val="parrafo1"/>
    <w:basedOn w:val="Normal"/>
    <w:rsid w:val="00A5600C"/>
    <w:pPr>
      <w:spacing w:before="180" w:after="180" w:line="240" w:lineRule="atLeast"/>
      <w:ind w:firstLine="360"/>
      <w:jc w:val="both"/>
    </w:pPr>
    <w:rPr>
      <w:lang w:val="es-ES"/>
    </w:rPr>
  </w:style>
  <w:style w:type="paragraph" w:customStyle="1" w:styleId="Default">
    <w:name w:val="Default"/>
    <w:rsid w:val="00A5600C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145DA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1145DA"/>
    <w:pPr>
      <w:spacing w:line="201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9E0E51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3A2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B7E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4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6432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9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026F-48F5-4ECB-848A-36E164C9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3087</Characters>
  <Application>Microsoft Office Word</Application>
  <DocSecurity>0</DocSecurity>
  <Lines>70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Consulta Pública Previa Hoja de Ruta del Hidrógeno Renovable</vt:lpstr>
      <vt:lpstr>Consulta Pública Previa Hoja de Ruta del Hidrógeno Renovable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Previa Hoja de Ruta del Hidrógeno Renovable</dc:title>
  <dc:subject/>
  <dc:creator>Gloria Rodríguez Giménez</dc:creator>
  <cp:keywords/>
  <cp:lastModifiedBy>Jorge Hernández</cp:lastModifiedBy>
  <cp:revision>2</cp:revision>
  <dcterms:created xsi:type="dcterms:W3CDTF">2025-02-19T14:24:00Z</dcterms:created>
  <dcterms:modified xsi:type="dcterms:W3CDTF">2025-02-19T14:24:00Z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406b17530bc4cd5c3ca8af1d6ad9c455b051385199425dad9855eb14984bd3bb</vt:lpwstr>
  </property>
</Properties>
</file>